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6F" w:rsidRPr="00A15A11" w:rsidRDefault="00A15A11">
      <w:pPr>
        <w:rPr>
          <w:rFonts w:ascii="Times New Roman" w:hAnsi="Times New Roman" w:cs="Times New Roman"/>
          <w:sz w:val="32"/>
          <w:szCs w:val="32"/>
          <w:u w:val="single"/>
        </w:rPr>
      </w:pPr>
      <w:r w:rsidRPr="00A15A11">
        <w:rPr>
          <w:rFonts w:ascii="Times New Roman" w:hAnsi="Times New Roman" w:cs="Times New Roman"/>
          <w:sz w:val="32"/>
          <w:szCs w:val="32"/>
          <w:u w:val="single"/>
        </w:rPr>
        <w:t>Кафедра библейских и богословских дисциплин</w:t>
      </w:r>
    </w:p>
    <w:p w:rsidR="00A15A11" w:rsidRDefault="00A15A11"/>
    <w:p w:rsidR="00A15A11" w:rsidRDefault="00A15A11" w:rsidP="00A15A11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Протоиерей Сергий Третьяков:</w:t>
      </w:r>
    </w:p>
    <w:p w:rsidR="00A15A11" w:rsidRDefault="00A15A11" w:rsidP="00A15A11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A15A11" w:rsidRPr="00674A7F" w:rsidRDefault="00A15A11" w:rsidP="00A15A11">
      <w:pPr>
        <w:jc w:val="both"/>
        <w:rPr>
          <w:rFonts w:asciiTheme="majorBidi" w:hAnsiTheme="majorBidi" w:cstheme="majorBidi"/>
          <w:sz w:val="24"/>
          <w:szCs w:val="24"/>
        </w:rPr>
      </w:pPr>
      <w:r w:rsidRPr="00674A7F">
        <w:rPr>
          <w:rFonts w:asciiTheme="majorBidi" w:hAnsiTheme="majorBidi" w:cstheme="majorBidi"/>
          <w:sz w:val="24"/>
          <w:szCs w:val="24"/>
        </w:rPr>
        <w:t xml:space="preserve">1. Переводы преподобного </w:t>
      </w:r>
      <w:proofErr w:type="spellStart"/>
      <w:r w:rsidRPr="00674A7F">
        <w:rPr>
          <w:rFonts w:asciiTheme="majorBidi" w:hAnsiTheme="majorBidi" w:cstheme="majorBidi"/>
          <w:sz w:val="24"/>
          <w:szCs w:val="24"/>
        </w:rPr>
        <w:t>Паисия</w:t>
      </w:r>
      <w:proofErr w:type="spellEnd"/>
      <w:r w:rsidR="007E67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4A7F">
        <w:rPr>
          <w:rFonts w:asciiTheme="majorBidi" w:hAnsiTheme="majorBidi" w:cstheme="majorBidi"/>
          <w:sz w:val="24"/>
          <w:szCs w:val="24"/>
        </w:rPr>
        <w:t>Величковского</w:t>
      </w:r>
      <w:proofErr w:type="spellEnd"/>
      <w:r w:rsidRPr="00674A7F">
        <w:rPr>
          <w:rFonts w:asciiTheme="majorBidi" w:hAnsiTheme="majorBidi" w:cstheme="majorBidi"/>
          <w:sz w:val="24"/>
          <w:szCs w:val="24"/>
        </w:rPr>
        <w:t xml:space="preserve"> в контексте изданий «</w:t>
      </w:r>
      <w:proofErr w:type="spellStart"/>
      <w:r w:rsidRPr="00674A7F">
        <w:rPr>
          <w:rFonts w:asciiTheme="majorBidi" w:hAnsiTheme="majorBidi" w:cstheme="majorBidi"/>
          <w:sz w:val="24"/>
          <w:szCs w:val="24"/>
        </w:rPr>
        <w:t>Добротолюбия</w:t>
      </w:r>
      <w:proofErr w:type="spellEnd"/>
      <w:r w:rsidRPr="00674A7F">
        <w:rPr>
          <w:rFonts w:asciiTheme="majorBidi" w:hAnsiTheme="majorBidi" w:cstheme="majorBidi"/>
          <w:sz w:val="24"/>
          <w:szCs w:val="24"/>
        </w:rPr>
        <w:t>» XVIII – XXI веков.</w:t>
      </w:r>
    </w:p>
    <w:p w:rsidR="00A15A11" w:rsidRPr="00674A7F" w:rsidRDefault="00A15A11" w:rsidP="00A15A11">
      <w:pPr>
        <w:jc w:val="both"/>
        <w:rPr>
          <w:rFonts w:asciiTheme="majorBidi" w:hAnsiTheme="majorBidi" w:cstheme="majorBidi"/>
          <w:sz w:val="24"/>
          <w:szCs w:val="24"/>
        </w:rPr>
      </w:pPr>
      <w:r w:rsidRPr="00674A7F">
        <w:rPr>
          <w:rFonts w:asciiTheme="majorBidi" w:hAnsiTheme="majorBidi" w:cstheme="majorBidi"/>
          <w:sz w:val="24"/>
          <w:szCs w:val="24"/>
        </w:rPr>
        <w:t xml:space="preserve">2. Литературно-переводческая деятельность </w:t>
      </w:r>
      <w:proofErr w:type="spellStart"/>
      <w:r w:rsidRPr="00674A7F">
        <w:rPr>
          <w:rFonts w:asciiTheme="majorBidi" w:hAnsiTheme="majorBidi" w:cstheme="majorBidi"/>
          <w:sz w:val="24"/>
          <w:szCs w:val="24"/>
        </w:rPr>
        <w:t>прп</w:t>
      </w:r>
      <w:proofErr w:type="spellEnd"/>
      <w:r w:rsidRPr="00674A7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74A7F">
        <w:rPr>
          <w:rFonts w:asciiTheme="majorBidi" w:hAnsiTheme="majorBidi" w:cstheme="majorBidi"/>
          <w:sz w:val="24"/>
          <w:szCs w:val="24"/>
        </w:rPr>
        <w:t>Паисия</w:t>
      </w:r>
      <w:proofErr w:type="spellEnd"/>
      <w:r w:rsidR="007E67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4A7F">
        <w:rPr>
          <w:rFonts w:asciiTheme="majorBidi" w:hAnsiTheme="majorBidi" w:cstheme="majorBidi"/>
          <w:sz w:val="24"/>
          <w:szCs w:val="24"/>
        </w:rPr>
        <w:t>Величковского</w:t>
      </w:r>
      <w:proofErr w:type="spellEnd"/>
      <w:r w:rsidRPr="00674A7F">
        <w:rPr>
          <w:rFonts w:asciiTheme="majorBidi" w:hAnsiTheme="majorBidi" w:cstheme="majorBidi"/>
          <w:sz w:val="24"/>
          <w:szCs w:val="24"/>
        </w:rPr>
        <w:t xml:space="preserve"> и его учеников.</w:t>
      </w:r>
    </w:p>
    <w:p w:rsidR="00A15A11" w:rsidRPr="00674A7F" w:rsidRDefault="00A15A11" w:rsidP="00A15A11">
      <w:pPr>
        <w:jc w:val="both"/>
        <w:rPr>
          <w:rFonts w:asciiTheme="majorBidi" w:hAnsiTheme="majorBidi" w:cstheme="majorBidi"/>
          <w:sz w:val="24"/>
          <w:szCs w:val="24"/>
        </w:rPr>
      </w:pPr>
      <w:r w:rsidRPr="00674A7F">
        <w:rPr>
          <w:rFonts w:asciiTheme="majorBidi" w:hAnsiTheme="majorBidi" w:cstheme="majorBidi"/>
          <w:sz w:val="24"/>
          <w:szCs w:val="24"/>
        </w:rPr>
        <w:t>3. Переводческая и издательская деятельность Валаамского монастыря в XVIII веке.</w:t>
      </w:r>
    </w:p>
    <w:p w:rsidR="00A15A11" w:rsidRPr="00674A7F" w:rsidRDefault="00A15A11" w:rsidP="00A15A11">
      <w:pPr>
        <w:jc w:val="both"/>
        <w:rPr>
          <w:rFonts w:asciiTheme="majorBidi" w:hAnsiTheme="majorBidi" w:cstheme="majorBidi"/>
          <w:sz w:val="24"/>
          <w:szCs w:val="24"/>
        </w:rPr>
      </w:pPr>
      <w:r w:rsidRPr="00674A7F">
        <w:rPr>
          <w:rFonts w:asciiTheme="majorBidi" w:hAnsiTheme="majorBidi" w:cstheme="majorBidi"/>
          <w:sz w:val="24"/>
          <w:szCs w:val="24"/>
        </w:rPr>
        <w:t xml:space="preserve">4. Особенности богословских взглядов преподобного Серафима </w:t>
      </w:r>
      <w:proofErr w:type="spellStart"/>
      <w:r w:rsidRPr="00674A7F">
        <w:rPr>
          <w:rFonts w:asciiTheme="majorBidi" w:hAnsiTheme="majorBidi" w:cstheme="majorBidi"/>
          <w:sz w:val="24"/>
          <w:szCs w:val="24"/>
        </w:rPr>
        <w:t>Саровского</w:t>
      </w:r>
      <w:proofErr w:type="spellEnd"/>
      <w:r w:rsidRPr="00674A7F">
        <w:rPr>
          <w:rFonts w:asciiTheme="majorBidi" w:hAnsiTheme="majorBidi" w:cstheme="majorBidi"/>
          <w:sz w:val="24"/>
          <w:szCs w:val="24"/>
        </w:rPr>
        <w:t>.</w:t>
      </w:r>
    </w:p>
    <w:p w:rsidR="00A15A11" w:rsidRPr="00674A7F" w:rsidRDefault="00A15A11" w:rsidP="00A15A11">
      <w:pPr>
        <w:jc w:val="both"/>
        <w:rPr>
          <w:rFonts w:asciiTheme="majorBidi" w:hAnsiTheme="majorBidi" w:cstheme="majorBidi"/>
          <w:sz w:val="24"/>
          <w:szCs w:val="24"/>
        </w:rPr>
      </w:pPr>
      <w:r w:rsidRPr="00674A7F">
        <w:rPr>
          <w:rFonts w:asciiTheme="majorBidi" w:hAnsiTheme="majorBidi" w:cstheme="majorBidi"/>
          <w:sz w:val="24"/>
          <w:szCs w:val="24"/>
        </w:rPr>
        <w:t xml:space="preserve">5. </w:t>
      </w:r>
      <w:proofErr w:type="spellStart"/>
      <w:r w:rsidRPr="00674A7F">
        <w:rPr>
          <w:rFonts w:asciiTheme="majorBidi" w:hAnsiTheme="majorBidi" w:cstheme="majorBidi"/>
          <w:sz w:val="24"/>
          <w:szCs w:val="24"/>
        </w:rPr>
        <w:t>Пророческо-эсхатологическое</w:t>
      </w:r>
      <w:proofErr w:type="spellEnd"/>
      <w:r w:rsidRPr="00674A7F">
        <w:rPr>
          <w:rFonts w:asciiTheme="majorBidi" w:hAnsiTheme="majorBidi" w:cstheme="majorBidi"/>
          <w:sz w:val="24"/>
          <w:szCs w:val="24"/>
        </w:rPr>
        <w:t xml:space="preserve"> учение преподобного Серафима </w:t>
      </w:r>
      <w:proofErr w:type="spellStart"/>
      <w:r w:rsidRPr="00674A7F">
        <w:rPr>
          <w:rFonts w:asciiTheme="majorBidi" w:hAnsiTheme="majorBidi" w:cstheme="majorBidi"/>
          <w:sz w:val="24"/>
          <w:szCs w:val="24"/>
        </w:rPr>
        <w:t>Саровского</w:t>
      </w:r>
      <w:proofErr w:type="spellEnd"/>
      <w:r w:rsidRPr="00674A7F">
        <w:rPr>
          <w:rFonts w:asciiTheme="majorBidi" w:hAnsiTheme="majorBidi" w:cstheme="majorBidi"/>
          <w:sz w:val="24"/>
          <w:szCs w:val="24"/>
        </w:rPr>
        <w:t xml:space="preserve"> в контексте эсхатологического учения Православной Церкви.</w:t>
      </w:r>
    </w:p>
    <w:p w:rsidR="00A15A11" w:rsidRPr="00674A7F" w:rsidRDefault="00A15A11" w:rsidP="00A15A11">
      <w:pPr>
        <w:jc w:val="both"/>
        <w:rPr>
          <w:rFonts w:asciiTheme="majorBidi" w:hAnsiTheme="majorBidi" w:cstheme="majorBidi"/>
          <w:sz w:val="24"/>
          <w:szCs w:val="24"/>
        </w:rPr>
      </w:pPr>
      <w:r w:rsidRPr="00674A7F">
        <w:rPr>
          <w:rFonts w:asciiTheme="majorBidi" w:hAnsiTheme="majorBidi" w:cstheme="majorBidi"/>
          <w:sz w:val="24"/>
          <w:szCs w:val="24"/>
        </w:rPr>
        <w:t>6. Взаимоотношения Церкви и светской власти по трудам архиепископа Феофана (Прокоповича).</w:t>
      </w:r>
    </w:p>
    <w:p w:rsidR="00A15A11" w:rsidRPr="00674A7F" w:rsidRDefault="00A15A11" w:rsidP="00A15A11">
      <w:pPr>
        <w:jc w:val="both"/>
        <w:rPr>
          <w:rFonts w:asciiTheme="majorBidi" w:hAnsiTheme="majorBidi" w:cstheme="majorBidi"/>
          <w:sz w:val="24"/>
          <w:szCs w:val="24"/>
        </w:rPr>
      </w:pPr>
      <w:r w:rsidRPr="00674A7F">
        <w:rPr>
          <w:rFonts w:asciiTheme="majorBidi" w:hAnsiTheme="majorBidi" w:cstheme="majorBidi"/>
          <w:sz w:val="24"/>
          <w:szCs w:val="24"/>
        </w:rPr>
        <w:t xml:space="preserve">7. Учение об антихристе митрополита Стефана (Яворского) в контексте </w:t>
      </w:r>
      <w:proofErr w:type="spellStart"/>
      <w:r w:rsidRPr="00674A7F">
        <w:rPr>
          <w:rFonts w:asciiTheme="majorBidi" w:hAnsiTheme="majorBidi" w:cstheme="majorBidi"/>
          <w:sz w:val="24"/>
          <w:szCs w:val="24"/>
        </w:rPr>
        <w:t>святоотеческих</w:t>
      </w:r>
      <w:proofErr w:type="spellEnd"/>
      <w:r w:rsidRPr="00674A7F">
        <w:rPr>
          <w:rFonts w:asciiTheme="majorBidi" w:hAnsiTheme="majorBidi" w:cstheme="majorBidi"/>
          <w:sz w:val="24"/>
          <w:szCs w:val="24"/>
        </w:rPr>
        <w:t xml:space="preserve"> взглядов.</w:t>
      </w:r>
    </w:p>
    <w:p w:rsidR="00A15A11" w:rsidRPr="00674A7F" w:rsidRDefault="00A15A11" w:rsidP="00A15A11">
      <w:pPr>
        <w:jc w:val="both"/>
        <w:rPr>
          <w:rFonts w:asciiTheme="majorBidi" w:hAnsiTheme="majorBidi" w:cstheme="majorBidi"/>
          <w:sz w:val="24"/>
          <w:szCs w:val="24"/>
        </w:rPr>
      </w:pPr>
      <w:r w:rsidRPr="00674A7F">
        <w:rPr>
          <w:rFonts w:asciiTheme="majorBidi" w:hAnsiTheme="majorBidi" w:cstheme="majorBidi"/>
          <w:sz w:val="24"/>
          <w:szCs w:val="24"/>
        </w:rPr>
        <w:t xml:space="preserve">8. Анализ богословских взглядов святителя Иоанна </w:t>
      </w:r>
      <w:proofErr w:type="spellStart"/>
      <w:r w:rsidRPr="00674A7F">
        <w:rPr>
          <w:rFonts w:asciiTheme="majorBidi" w:hAnsiTheme="majorBidi" w:cstheme="majorBidi"/>
          <w:sz w:val="24"/>
          <w:szCs w:val="24"/>
        </w:rPr>
        <w:t>Тобольского</w:t>
      </w:r>
      <w:proofErr w:type="spellEnd"/>
      <w:r w:rsidRPr="00674A7F">
        <w:rPr>
          <w:rFonts w:asciiTheme="majorBidi" w:hAnsiTheme="majorBidi" w:cstheme="majorBidi"/>
          <w:sz w:val="24"/>
          <w:szCs w:val="24"/>
        </w:rPr>
        <w:t>.</w:t>
      </w:r>
    </w:p>
    <w:p w:rsidR="00A15A11" w:rsidRDefault="00A15A11" w:rsidP="00A15A11">
      <w:pPr>
        <w:jc w:val="both"/>
        <w:rPr>
          <w:rFonts w:asciiTheme="majorBidi" w:hAnsiTheme="majorBidi" w:cstheme="majorBidi"/>
          <w:sz w:val="24"/>
          <w:szCs w:val="24"/>
        </w:rPr>
      </w:pPr>
      <w:r w:rsidRPr="00674A7F">
        <w:rPr>
          <w:rFonts w:asciiTheme="majorBidi" w:hAnsiTheme="majorBidi" w:cstheme="majorBidi"/>
          <w:sz w:val="24"/>
          <w:szCs w:val="24"/>
        </w:rPr>
        <w:t xml:space="preserve">9. Особенности полемической деятельности святителя </w:t>
      </w:r>
      <w:proofErr w:type="spellStart"/>
      <w:r w:rsidRPr="00674A7F">
        <w:rPr>
          <w:rFonts w:asciiTheme="majorBidi" w:hAnsiTheme="majorBidi" w:cstheme="majorBidi"/>
          <w:sz w:val="24"/>
          <w:szCs w:val="24"/>
        </w:rPr>
        <w:t>Димитрия</w:t>
      </w:r>
      <w:proofErr w:type="spellEnd"/>
      <w:r w:rsidRPr="00674A7F">
        <w:rPr>
          <w:rFonts w:asciiTheme="majorBidi" w:hAnsiTheme="majorBidi" w:cstheme="majorBidi"/>
          <w:sz w:val="24"/>
          <w:szCs w:val="24"/>
        </w:rPr>
        <w:t xml:space="preserve"> Ростовского.</w:t>
      </w:r>
    </w:p>
    <w:p w:rsidR="00A15A11" w:rsidRDefault="00A15A11" w:rsidP="00A15A1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15A11" w:rsidRDefault="00A15A11" w:rsidP="00A15A1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07A34" w:rsidRDefault="00807A34" w:rsidP="00A15A11">
      <w:pPr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807A34">
        <w:rPr>
          <w:rFonts w:asciiTheme="majorBidi" w:hAnsiTheme="majorBidi" w:cstheme="majorBidi"/>
          <w:sz w:val="32"/>
          <w:szCs w:val="32"/>
          <w:u w:val="single"/>
        </w:rPr>
        <w:t>Кафедра исторических и церковно-практических дисциплин</w:t>
      </w:r>
    </w:p>
    <w:p w:rsidR="00807A34" w:rsidRDefault="00807A34" w:rsidP="00A15A11">
      <w:pPr>
        <w:jc w:val="both"/>
        <w:rPr>
          <w:rFonts w:asciiTheme="majorBidi" w:hAnsiTheme="majorBidi" w:cstheme="majorBidi"/>
          <w:sz w:val="32"/>
          <w:szCs w:val="32"/>
          <w:u w:val="single"/>
        </w:rPr>
      </w:pPr>
    </w:p>
    <w:p w:rsidR="00807A34" w:rsidRPr="00807A34" w:rsidRDefault="00807A34" w:rsidP="00A15A11">
      <w:pPr>
        <w:jc w:val="both"/>
        <w:rPr>
          <w:rFonts w:asciiTheme="majorBidi" w:hAnsiTheme="majorBidi" w:cstheme="majorBidi"/>
          <w:sz w:val="32"/>
          <w:szCs w:val="32"/>
          <w:u w:val="single"/>
        </w:rPr>
      </w:pPr>
    </w:p>
    <w:p w:rsidR="00A15A11" w:rsidRDefault="00A15A11"/>
    <w:sectPr w:rsidR="00A15A11" w:rsidSect="00C4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5A11"/>
    <w:rsid w:val="002103B3"/>
    <w:rsid w:val="007E673B"/>
    <w:rsid w:val="00807A34"/>
    <w:rsid w:val="00A15A11"/>
    <w:rsid w:val="00C422A4"/>
    <w:rsid w:val="00E22E15"/>
    <w:rsid w:val="00F9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2023-09-21T05:29:00Z</dcterms:created>
  <dcterms:modified xsi:type="dcterms:W3CDTF">2023-09-21T05:34:00Z</dcterms:modified>
</cp:coreProperties>
</file>